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AE77B">
      <w:pPr>
        <w:pStyle w:val="7"/>
        <w:ind w:firstLine="0"/>
        <w:jc w:val="both"/>
      </w:pPr>
    </w:p>
    <w:p w14:paraId="09201047">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jc w:val="center"/>
        <w:textAlignment w:val="auto"/>
        <w:outlineLvl w:val="9"/>
        <w:rPr>
          <w:rFonts w:hint="eastAsia" w:ascii="方正小标宋简体" w:eastAsia="方正小标宋简体"/>
          <w:sz w:val="44"/>
        </w:rPr>
      </w:pPr>
      <w:r>
        <w:rPr>
          <w:rFonts w:hint="eastAsia" w:ascii="方正小标宋简体" w:eastAsia="方正小标宋简体"/>
          <w:sz w:val="44"/>
        </w:rPr>
        <w:t>关于公布温州市鹿城区</w:t>
      </w:r>
      <w:r>
        <w:rPr>
          <w:rFonts w:hint="eastAsia" w:ascii="方正小标宋简体" w:eastAsia="方正小标宋简体"/>
          <w:sz w:val="44"/>
          <w:lang w:eastAsia="zh-CN"/>
        </w:rPr>
        <w:t>七都街道办事处</w:t>
      </w:r>
    </w:p>
    <w:p w14:paraId="40CC202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jc w:val="center"/>
        <w:textAlignment w:val="auto"/>
        <w:outlineLvl w:val="9"/>
        <w:rPr>
          <w:rFonts w:hint="eastAsia" w:ascii="方正小标宋简体" w:eastAsia="方正小标宋简体"/>
          <w:sz w:val="44"/>
        </w:rPr>
      </w:pPr>
      <w:r>
        <w:rPr>
          <w:rFonts w:hint="eastAsia" w:ascii="方正小标宋简体" w:eastAsia="方正小标宋简体"/>
          <w:sz w:val="44"/>
        </w:rPr>
        <w:t>行政规范性文件清理结果的通知</w:t>
      </w:r>
    </w:p>
    <w:p w14:paraId="24CC0B9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jc w:val="center"/>
        <w:textAlignment w:val="auto"/>
        <w:outlineLvl w:val="9"/>
        <w:rPr>
          <w:rFonts w:hint="eastAsia"/>
          <w:lang w:eastAsia="zh-CN"/>
        </w:rPr>
      </w:pPr>
    </w:p>
    <w:p w14:paraId="4FC3B0A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rPr>
        <w:t>各</w:t>
      </w:r>
      <w:r>
        <w:rPr>
          <w:rFonts w:hint="default" w:ascii="Times New Roman" w:hAnsi="Times New Roman" w:cs="Times New Roman"/>
          <w:lang w:eastAsia="zh-CN"/>
        </w:rPr>
        <w:t>村社</w:t>
      </w:r>
      <w:r>
        <w:rPr>
          <w:rFonts w:hint="default" w:ascii="Times New Roman" w:hAnsi="Times New Roman" w:eastAsia="仿宋_GB2312" w:cs="Times New Roman"/>
        </w:rPr>
        <w:t>：</w:t>
      </w:r>
    </w:p>
    <w:p w14:paraId="2B98578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0" w:firstLineChars="20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rPr>
        <w:t>根据《浙江省行政规范性文件管理办法》（省人民政府令第372号）和《温州市鹿城区人民政府办公室关于做好行政规范性文件清理及公开工作的通知》要求，我</w:t>
      </w:r>
      <w:r>
        <w:rPr>
          <w:rFonts w:hint="default" w:ascii="Times New Roman" w:hAnsi="Times New Roman" w:eastAsia="仿宋_GB2312" w:cs="Times New Roman"/>
          <w:lang w:eastAsia="zh-CN"/>
        </w:rPr>
        <w:t>街道</w:t>
      </w:r>
      <w:r>
        <w:rPr>
          <w:rFonts w:hint="default" w:ascii="Times New Roman" w:hAnsi="Times New Roman" w:eastAsia="仿宋_GB2312" w:cs="Times New Roman"/>
        </w:rPr>
        <w:t>对</w:t>
      </w:r>
      <w:r>
        <w:rPr>
          <w:rFonts w:hint="default" w:ascii="Times New Roman" w:hAnsi="Times New Roman" w:eastAsia="仿宋_GB2312" w:cs="Times New Roman"/>
          <w:lang w:val="en-US" w:eastAsia="zh-CN"/>
        </w:rPr>
        <w:t>202</w:t>
      </w:r>
      <w:r>
        <w:rPr>
          <w:rFonts w:hint="default" w:ascii="Times New Roman" w:hAnsi="Times New Roman" w:cs="Times New Roman"/>
          <w:lang w:val="en-US" w:eastAsia="zh-CN"/>
        </w:rPr>
        <w:t>5</w:t>
      </w:r>
      <w:r>
        <w:rPr>
          <w:rFonts w:hint="default" w:ascii="Times New Roman" w:hAnsi="Times New Roman" w:eastAsia="仿宋_GB2312" w:cs="Times New Roman"/>
        </w:rPr>
        <w:t>年</w:t>
      </w:r>
      <w:r>
        <w:rPr>
          <w:rFonts w:hint="default" w:ascii="Times New Roman" w:hAnsi="Times New Roman" w:cs="Times New Roman"/>
        </w:rPr>
        <w:t>11</w:t>
      </w:r>
      <w:r>
        <w:rPr>
          <w:rFonts w:hint="default" w:ascii="Times New Roman" w:hAnsi="Times New Roman" w:eastAsia="仿宋_GB2312" w:cs="Times New Roman"/>
        </w:rPr>
        <w:t>月3</w:t>
      </w:r>
      <w:r>
        <w:rPr>
          <w:rFonts w:hint="default" w:ascii="Times New Roman" w:hAnsi="Times New Roman" w:cs="Times New Roman"/>
        </w:rPr>
        <w:t>0</w:t>
      </w:r>
      <w:r>
        <w:rPr>
          <w:rFonts w:hint="default" w:ascii="Times New Roman" w:hAnsi="Times New Roman" w:eastAsia="仿宋_GB2312" w:cs="Times New Roman"/>
        </w:rPr>
        <w:t>日前制定的行政规范性文件进行了全面清理。现将继续有效</w:t>
      </w:r>
      <w:r>
        <w:rPr>
          <w:rFonts w:hint="default" w:ascii="Times New Roman" w:hAnsi="Times New Roman" w:eastAsia="仿宋_GB2312" w:cs="Times New Roman"/>
          <w:color w:val="auto"/>
        </w:rPr>
        <w:t>的</w:t>
      </w:r>
      <w:r>
        <w:rPr>
          <w:rFonts w:hint="default" w:ascii="Times New Roman" w:hAnsi="Times New Roman" w:cs="Times New Roman"/>
          <w:color w:val="auto"/>
          <w:lang w:val="en-US" w:eastAsia="zh-CN"/>
        </w:rPr>
        <w:t>3</w:t>
      </w:r>
      <w:r>
        <w:rPr>
          <w:rFonts w:hint="default" w:ascii="Times New Roman" w:hAnsi="Times New Roman" w:eastAsia="仿宋_GB2312" w:cs="Times New Roman"/>
          <w:color w:val="auto"/>
        </w:rPr>
        <w:t>件行政规范性文件目录、宣布失效的</w:t>
      </w:r>
      <w:r>
        <w:rPr>
          <w:rFonts w:hint="default" w:ascii="Times New Roman" w:hAnsi="Times New Roman" w:cs="Times New Roman"/>
          <w:color w:val="auto"/>
          <w:lang w:val="en-US" w:eastAsia="zh-CN"/>
        </w:rPr>
        <w:t>1</w:t>
      </w:r>
      <w:r>
        <w:rPr>
          <w:rFonts w:hint="default" w:ascii="Times New Roman" w:hAnsi="Times New Roman" w:eastAsia="仿宋_GB2312" w:cs="Times New Roman"/>
          <w:color w:val="auto"/>
        </w:rPr>
        <w:t>件行政规范性文件目录予</w:t>
      </w:r>
      <w:r>
        <w:rPr>
          <w:rFonts w:hint="default" w:ascii="Times New Roman" w:hAnsi="Times New Roman" w:eastAsia="仿宋_GB2312" w:cs="Times New Roman"/>
        </w:rPr>
        <w:t>以公布。</w:t>
      </w:r>
    </w:p>
    <w:p w14:paraId="14C37E79">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textAlignment w:val="auto"/>
        <w:outlineLvl w:val="9"/>
        <w:rPr>
          <w:rFonts w:hint="eastAsia" w:ascii="仿宋_GB2312" w:hAnsi="仿宋_GB2312" w:eastAsia="仿宋_GB2312" w:cs="仿宋_GB2312"/>
        </w:rPr>
      </w:pPr>
    </w:p>
    <w:p w14:paraId="504B0DE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640"/>
        <w:jc w:val="left"/>
        <w:textAlignment w:val="auto"/>
        <w:outlineLvl w:val="9"/>
        <w:rPr>
          <w:rFonts w:hint="eastAsia" w:ascii="仿宋_GB2312" w:hAnsi="仿宋_GB2312" w:eastAsia="仿宋_GB2312" w:cs="仿宋_GB2312"/>
        </w:rPr>
      </w:pPr>
      <w:r>
        <w:rPr>
          <w:rFonts w:hint="eastAsia" w:ascii="仿宋_GB2312" w:hAnsi="仿宋_GB2312" w:eastAsia="仿宋_GB2312" w:cs="仿宋_GB2312"/>
        </w:rPr>
        <w:t>附件：</w:t>
      </w:r>
      <w:r>
        <w:rPr>
          <w:rFonts w:hint="eastAsia" w:ascii="仿宋_GB2312" w:hAnsi="仿宋_GB2312" w:cs="仿宋_GB2312"/>
          <w:lang w:val="en-US" w:eastAsia="zh-CN"/>
        </w:rPr>
        <w:t>1.</w:t>
      </w:r>
      <w:r>
        <w:rPr>
          <w:rFonts w:hint="eastAsia" w:ascii="仿宋_GB2312" w:hAnsi="仿宋_GB2312" w:eastAsia="仿宋_GB2312" w:cs="仿宋_GB2312"/>
        </w:rPr>
        <w:t>继续有效的行政规范性文件目录</w:t>
      </w:r>
    </w:p>
    <w:p w14:paraId="58F06003">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1600" w:firstLineChars="500"/>
        <w:textAlignment w:val="auto"/>
        <w:outlineLvl w:val="9"/>
        <w:rPr>
          <w:rFonts w:hint="eastAsia" w:ascii="仿宋_GB2312" w:hAnsi="仿宋_GB2312" w:eastAsia="仿宋_GB2312" w:cs="仿宋_GB2312"/>
        </w:rPr>
      </w:pPr>
      <w:r>
        <w:rPr>
          <w:rFonts w:hint="eastAsia" w:ascii="仿宋_GB2312" w:hAnsi="仿宋_GB2312" w:cs="仿宋_GB2312"/>
          <w:lang w:val="en-US" w:eastAsia="zh-CN"/>
        </w:rPr>
        <w:t>2.</w:t>
      </w:r>
      <w:r>
        <w:rPr>
          <w:rFonts w:hint="eastAsia" w:ascii="仿宋_GB2312" w:hAnsi="仿宋_GB2312" w:eastAsia="仿宋_GB2312" w:cs="仿宋_GB2312"/>
        </w:rPr>
        <w:t>宣布失效的行政规范性文件目录</w:t>
      </w:r>
    </w:p>
    <w:p w14:paraId="7C224D8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textAlignment w:val="auto"/>
        <w:outlineLvl w:val="9"/>
        <w:rPr>
          <w:rFonts w:hint="eastAsia" w:ascii="仿宋_GB2312" w:hAnsi="仿宋_GB2312" w:eastAsia="仿宋_GB2312" w:cs="仿宋_GB2312"/>
        </w:rPr>
      </w:pPr>
    </w:p>
    <w:p w14:paraId="2EF43C7F">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textAlignment w:val="auto"/>
        <w:outlineLvl w:val="9"/>
        <w:rPr>
          <w:rFonts w:hint="eastAsia" w:ascii="仿宋_GB2312" w:hAnsi="仿宋_GB2312" w:eastAsia="仿宋_GB2312" w:cs="仿宋_GB2312"/>
        </w:rPr>
      </w:pPr>
    </w:p>
    <w:p w14:paraId="344D35D0">
      <w:pPr>
        <w:keepNext w:val="0"/>
        <w:keepLines w:val="0"/>
        <w:pageBreakBefore w:val="0"/>
        <w:widowControl w:val="0"/>
        <w:kinsoku/>
        <w:wordWrap/>
        <w:overflowPunct/>
        <w:topLinePunct w:val="0"/>
        <w:autoSpaceDE/>
        <w:autoSpaceDN/>
        <w:bidi w:val="0"/>
        <w:adjustRightInd/>
        <w:snapToGrid/>
        <w:spacing w:line="580" w:lineRule="exact"/>
        <w:ind w:firstLine="2720" w:firstLineChars="850"/>
        <w:jc w:val="right"/>
        <w:textAlignment w:val="auto"/>
        <w:rPr>
          <w:rFonts w:hint="eastAsia" w:ascii="仿宋_GB2312" w:hAnsi="仿宋_GB2312" w:eastAsia="仿宋_GB2312" w:cs="仿宋_GB2312"/>
          <w:lang w:val="en-US" w:eastAsia="zh-CN"/>
        </w:rPr>
      </w:pPr>
      <w:r>
        <w:rPr>
          <w:rFonts w:hint="eastAsia" w:ascii="仿宋_GB2312"/>
          <w:szCs w:val="32"/>
        </w:rPr>
        <w:t xml:space="preserve"> 温州市鹿城区人民政府七都街道办事处</w:t>
      </w:r>
    </w:p>
    <w:p w14:paraId="224CE4C2">
      <w:pPr>
        <w:keepNext w:val="0"/>
        <w:keepLines w:val="0"/>
        <w:pageBreakBefore w:val="0"/>
        <w:widowControl w:val="0"/>
        <w:kinsoku/>
        <w:wordWrap/>
        <w:overflowPunct/>
        <w:topLinePunct w:val="0"/>
        <w:autoSpaceDE/>
        <w:autoSpaceDN/>
        <w:bidi w:val="0"/>
        <w:adjustRightInd/>
        <w:snapToGrid/>
        <w:spacing w:line="580" w:lineRule="exact"/>
        <w:ind w:left="0" w:leftChars="0" w:right="960" w:firstLine="4723" w:firstLineChars="1476"/>
        <w:jc w:val="both"/>
        <w:textAlignment w:val="auto"/>
        <w:outlineLvl w:val="9"/>
        <w:rPr>
          <w:rFonts w:hint="eastAsia" w:ascii="仿宋_GB2312"/>
          <w:szCs w:val="32"/>
        </w:rPr>
      </w:pPr>
      <w:r>
        <w:rPr>
          <w:rFonts w:hint="eastAsia" w:ascii="仿宋_GB2312" w:hAnsi="仿宋_GB2312" w:cs="仿宋_GB2312"/>
          <w:lang w:val="en-US" w:eastAsia="zh-CN"/>
        </w:rPr>
        <w:t xml:space="preserve"> </w:t>
      </w:r>
      <w:r>
        <w:rPr>
          <w:rFonts w:hint="eastAsia" w:ascii="仿宋_GB2312" w:hAnsi="仿宋_GB2312" w:eastAsia="仿宋_GB2312" w:cs="仿宋_GB2312"/>
        </w:rPr>
        <w:t>202</w:t>
      </w:r>
      <w:r>
        <w:rPr>
          <w:rFonts w:hint="eastAsia" w:ascii="仿宋_GB2312" w:hAnsi="仿宋_GB2312" w:cs="仿宋_GB2312"/>
          <w:lang w:val="en-US" w:eastAsia="zh-CN"/>
        </w:rPr>
        <w:t>5</w:t>
      </w:r>
      <w:r>
        <w:rPr>
          <w:rFonts w:hint="eastAsia" w:ascii="仿宋_GB2312" w:hAnsi="仿宋_GB2312" w:eastAsia="仿宋_GB2312" w:cs="仿宋_GB2312"/>
        </w:rPr>
        <w:t>年</w:t>
      </w:r>
      <w:r>
        <w:rPr>
          <w:rFonts w:hint="eastAsia" w:ascii="仿宋_GB2312" w:hAnsi="仿宋_GB2312" w:eastAsia="仿宋_GB2312" w:cs="仿宋_GB2312"/>
          <w:lang w:val="en-US" w:eastAsia="zh-CN"/>
        </w:rPr>
        <w:t>12</w:t>
      </w:r>
      <w:r>
        <w:rPr>
          <w:rFonts w:hint="eastAsia" w:ascii="仿宋_GB2312" w:hAnsi="仿宋_GB2312" w:eastAsia="仿宋_GB2312" w:cs="仿宋_GB2312"/>
        </w:rPr>
        <w:t>月</w:t>
      </w:r>
      <w:r>
        <w:rPr>
          <w:rFonts w:hint="eastAsia" w:ascii="仿宋_GB2312" w:hAnsi="仿宋_GB2312" w:cs="仿宋_GB2312"/>
          <w:lang w:val="en-US" w:eastAsia="zh-CN"/>
        </w:rPr>
        <w:t>29</w:t>
      </w:r>
      <w:r>
        <w:rPr>
          <w:rFonts w:hint="eastAsia" w:ascii="仿宋_GB2312" w:hAnsi="仿宋_GB2312" w:eastAsia="仿宋_GB2312" w:cs="仿宋_GB2312"/>
        </w:rPr>
        <w:t>日</w:t>
      </w:r>
    </w:p>
    <w:p w14:paraId="4BD4AC45">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right"/>
        <w:textAlignment w:val="auto"/>
        <w:outlineLvl w:val="9"/>
        <w:rPr>
          <w:rFonts w:hint="eastAsia" w:ascii="黑体" w:eastAsia="黑体"/>
        </w:rPr>
      </w:pPr>
    </w:p>
    <w:p w14:paraId="59CF137E">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textAlignment w:val="auto"/>
        <w:outlineLvl w:val="9"/>
        <w:rPr>
          <w:rFonts w:hint="eastAsia" w:ascii="黑体" w:eastAsia="黑体"/>
        </w:rPr>
      </w:pPr>
    </w:p>
    <w:p w14:paraId="2A1B03EB">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textAlignment w:val="auto"/>
        <w:outlineLvl w:val="9"/>
        <w:rPr>
          <w:rFonts w:hint="eastAsia" w:ascii="黑体" w:eastAsia="黑体"/>
        </w:rPr>
      </w:pPr>
    </w:p>
    <w:p w14:paraId="5E0DD029">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textAlignment w:val="auto"/>
        <w:outlineLvl w:val="9"/>
        <w:rPr>
          <w:rFonts w:hint="eastAsia" w:ascii="黑体" w:eastAsia="黑体"/>
        </w:rPr>
      </w:pPr>
    </w:p>
    <w:p w14:paraId="43890592">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both"/>
        <w:textAlignment w:val="auto"/>
        <w:outlineLvl w:val="9"/>
        <w:rPr>
          <w:rFonts w:hint="eastAsia" w:ascii="黑体" w:eastAsia="黑体"/>
        </w:rPr>
      </w:pPr>
      <w:bookmarkStart w:id="0" w:name="_GoBack"/>
      <w:bookmarkEnd w:id="0"/>
      <w:r>
        <w:rPr>
          <w:rFonts w:hint="eastAsia" w:ascii="黑体" w:eastAsia="黑体"/>
        </w:rPr>
        <w:t>附件1</w:t>
      </w:r>
    </w:p>
    <w:p w14:paraId="3D6EC5A8">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方正小标宋简体" w:eastAsia="方正小标宋简体"/>
          <w:sz w:val="44"/>
        </w:rPr>
      </w:pPr>
      <w:r>
        <w:rPr>
          <w:rFonts w:hint="eastAsia" w:ascii="方正小标宋简体" w:eastAsia="方正小标宋简体"/>
          <w:sz w:val="44"/>
        </w:rPr>
        <w:object>
          <v:shape id="_x0000_i1025" o:spt="75" type="#_x0000_t75" style="height:621pt;width:448.5pt;" o:ole="t" filled="f" o:preferrelative="t" stroked="f" coordsize="21600,21600">
            <v:path/>
            <v:fill on="f" focussize="0,0"/>
            <v:stroke on="f"/>
            <v:imagedata r:id="rId11" o:title=""/>
            <o:lock v:ext="edit" aspectratio="t"/>
            <w10:wrap type="none"/>
            <w10:anchorlock/>
          </v:shape>
          <o:OLEObject Type="Embed" ProgID="Word.Document.8" ShapeID="_x0000_i1025" DrawAspect="Content" ObjectID="_1468075725" r:id="rId10">
            <o:LockedField>false</o:LockedField>
          </o:OLEObject>
        </w:object>
      </w:r>
      <w:r>
        <w:rPr>
          <w:rFonts w:hint="eastAsia" w:ascii="方正小标宋简体" w:eastAsia="方正小标宋简体"/>
          <w:sz w:val="44"/>
        </w:rPr>
        <w:t>有效的行政规范性文件目录</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3"/>
        <w:gridCol w:w="2306"/>
        <w:gridCol w:w="5352"/>
      </w:tblGrid>
      <w:tr w14:paraId="256C6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 w:type="dxa"/>
            <w:noWrap w:val="0"/>
            <w:vAlign w:val="center"/>
          </w:tcPr>
          <w:p w14:paraId="35442612">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2306" w:type="dxa"/>
            <w:noWrap w:val="0"/>
            <w:vAlign w:val="center"/>
          </w:tcPr>
          <w:p w14:paraId="5ED5B4A9">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文 号</w:t>
            </w:r>
          </w:p>
        </w:tc>
        <w:tc>
          <w:tcPr>
            <w:tcW w:w="5352" w:type="dxa"/>
            <w:noWrap w:val="0"/>
            <w:vAlign w:val="center"/>
          </w:tcPr>
          <w:p w14:paraId="4017113F">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文 件 名 称</w:t>
            </w:r>
          </w:p>
        </w:tc>
      </w:tr>
      <w:tr w14:paraId="43232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43" w:type="dxa"/>
            <w:noWrap w:val="0"/>
            <w:vAlign w:val="center"/>
          </w:tcPr>
          <w:p w14:paraId="6E14ABDB">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cs="仿宋_GB2312"/>
                <w:sz w:val="28"/>
                <w:szCs w:val="28"/>
                <w:lang w:val="en-US" w:eastAsia="zh-CN"/>
              </w:rPr>
            </w:pPr>
            <w:r>
              <w:rPr>
                <w:rFonts w:hint="eastAsia" w:ascii="仿宋_GB2312" w:hAnsi="仿宋_GB2312" w:cs="仿宋_GB2312"/>
                <w:sz w:val="28"/>
                <w:szCs w:val="28"/>
                <w:lang w:val="en-US" w:eastAsia="zh-CN"/>
              </w:rPr>
              <w:t>1</w:t>
            </w:r>
          </w:p>
        </w:tc>
        <w:tc>
          <w:tcPr>
            <w:tcW w:w="2306" w:type="dxa"/>
            <w:noWrap w:val="0"/>
            <w:vAlign w:val="center"/>
          </w:tcPr>
          <w:p w14:paraId="419E6690">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温鹿七都办〔2014〕84号</w:t>
            </w:r>
          </w:p>
        </w:tc>
        <w:tc>
          <w:tcPr>
            <w:tcW w:w="5352" w:type="dxa"/>
            <w:noWrap w:val="0"/>
            <w:vAlign w:val="center"/>
          </w:tcPr>
          <w:p w14:paraId="78C0A9BC">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关于印发《七都街道村集体经济组织财务规范化管理制度》通知</w:t>
            </w:r>
          </w:p>
        </w:tc>
      </w:tr>
      <w:tr w14:paraId="7075E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43" w:type="dxa"/>
            <w:noWrap w:val="0"/>
            <w:vAlign w:val="center"/>
          </w:tcPr>
          <w:p w14:paraId="6F675706">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cs="仿宋_GB2312"/>
                <w:sz w:val="28"/>
                <w:szCs w:val="28"/>
                <w:lang w:val="en-US" w:eastAsia="zh-CN"/>
              </w:rPr>
            </w:pPr>
            <w:r>
              <w:rPr>
                <w:rFonts w:hint="eastAsia" w:ascii="仿宋_GB2312" w:hAnsi="仿宋_GB2312" w:cs="仿宋_GB2312"/>
                <w:sz w:val="28"/>
                <w:szCs w:val="28"/>
                <w:lang w:val="en-US" w:eastAsia="zh-CN"/>
              </w:rPr>
              <w:t>2</w:t>
            </w:r>
          </w:p>
        </w:tc>
        <w:tc>
          <w:tcPr>
            <w:tcW w:w="2306" w:type="dxa"/>
            <w:noWrap w:val="0"/>
            <w:vAlign w:val="center"/>
          </w:tcPr>
          <w:p w14:paraId="087398EB">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温鹿七都办〔2014〕85号</w:t>
            </w:r>
          </w:p>
        </w:tc>
        <w:tc>
          <w:tcPr>
            <w:tcW w:w="5352" w:type="dxa"/>
            <w:noWrap w:val="0"/>
            <w:vAlign w:val="center"/>
          </w:tcPr>
          <w:p w14:paraId="07CF3BB7">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关于印发《七都街道农村集体资金、资产、资源管理办法》的通知</w:t>
            </w:r>
          </w:p>
        </w:tc>
      </w:tr>
      <w:tr w14:paraId="1BF1F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943" w:type="dxa"/>
            <w:noWrap w:val="0"/>
            <w:vAlign w:val="center"/>
          </w:tcPr>
          <w:p w14:paraId="4BFDC2E4">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cs="仿宋_GB2312"/>
                <w:sz w:val="28"/>
                <w:szCs w:val="28"/>
                <w:lang w:val="en-US" w:eastAsia="zh-CN"/>
              </w:rPr>
              <w:t>3</w:t>
            </w:r>
          </w:p>
        </w:tc>
        <w:tc>
          <w:tcPr>
            <w:tcW w:w="2306" w:type="dxa"/>
            <w:noWrap w:val="0"/>
            <w:vAlign w:val="center"/>
          </w:tcPr>
          <w:p w14:paraId="01EE8573">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温鹿七都办〔</w:t>
            </w:r>
            <w:r>
              <w:rPr>
                <w:rFonts w:hint="eastAsia" w:ascii="仿宋_GB2312" w:hAnsi="仿宋_GB2312" w:eastAsia="仿宋_GB2312" w:cs="仿宋_GB2312"/>
                <w:sz w:val="28"/>
                <w:szCs w:val="28"/>
                <w:lang w:val="en-US" w:eastAsia="zh-CN"/>
              </w:rPr>
              <w:t>2023</w:t>
            </w:r>
            <w:r>
              <w:rPr>
                <w:rFonts w:hint="eastAsia" w:ascii="仿宋_GB2312" w:hAnsi="仿宋_GB2312" w:eastAsia="仿宋_GB2312" w:cs="仿宋_GB2312"/>
                <w:sz w:val="28"/>
                <w:szCs w:val="28"/>
              </w:rPr>
              <w:t>〕</w:t>
            </w:r>
            <w:r>
              <w:rPr>
                <w:rFonts w:hint="default" w:ascii="仿宋_GB2312" w:hAnsi="仿宋_GB2312" w:eastAsia="仿宋_GB2312" w:cs="仿宋_GB2312"/>
                <w:sz w:val="28"/>
                <w:szCs w:val="28"/>
              </w:rPr>
              <w:t>199</w:t>
            </w:r>
            <w:r>
              <w:rPr>
                <w:rFonts w:hint="eastAsia" w:ascii="仿宋_GB2312" w:hAnsi="仿宋_GB2312" w:eastAsia="仿宋_GB2312" w:cs="仿宋_GB2312"/>
                <w:sz w:val="28"/>
                <w:szCs w:val="28"/>
              </w:rPr>
              <w:t>号</w:t>
            </w:r>
          </w:p>
        </w:tc>
        <w:tc>
          <w:tcPr>
            <w:tcW w:w="5352" w:type="dxa"/>
            <w:noWrap w:val="0"/>
            <w:vAlign w:val="center"/>
          </w:tcPr>
          <w:p w14:paraId="5273267F">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关于公布温州市鹿城区七都街道办事处行政规范性文件清理结果的通知</w:t>
            </w:r>
          </w:p>
        </w:tc>
      </w:tr>
    </w:tbl>
    <w:p w14:paraId="3EE08547">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textAlignment w:val="auto"/>
        <w:outlineLvl w:val="9"/>
        <w:rPr>
          <w:rFonts w:hint="eastAsia" w:ascii="黑体" w:eastAsia="黑体"/>
        </w:rPr>
        <w:sectPr>
          <w:footerReference r:id="rId5" w:type="default"/>
          <w:footerReference r:id="rId6" w:type="even"/>
          <w:pgSz w:w="11906" w:h="16838"/>
          <w:pgMar w:top="2098" w:right="1474" w:bottom="1985" w:left="1588" w:header="0" w:footer="992" w:gutter="0"/>
          <w:pgNumType w:fmt="decimalFullWidth"/>
          <w:cols w:space="720" w:num="1"/>
          <w:docGrid w:type="lines" w:linePitch="435" w:charSpace="0"/>
        </w:sectPr>
      </w:pPr>
    </w:p>
    <w:p w14:paraId="12FDC3FF">
      <w:pPr>
        <w:keepNext w:val="0"/>
        <w:keepLines w:val="0"/>
        <w:pageBreakBefore w:val="0"/>
        <w:widowControl w:val="0"/>
        <w:kinsoku/>
        <w:wordWrap/>
        <w:overflowPunct/>
        <w:topLinePunct w:val="0"/>
        <w:autoSpaceDE/>
        <w:autoSpaceDN/>
        <w:bidi w:val="0"/>
        <w:adjustRightInd/>
        <w:snapToGrid/>
        <w:spacing w:line="480" w:lineRule="exact"/>
        <w:ind w:right="640"/>
        <w:textAlignment w:val="auto"/>
        <w:rPr>
          <w:rFonts w:hint="eastAsia" w:ascii="仿宋_GB2312" w:hAnsi="仿宋_GB2312" w:eastAsia="仿宋_GB2312" w:cs="仿宋_GB2312"/>
          <w:sz w:val="32"/>
          <w:szCs w:val="32"/>
        </w:rPr>
      </w:pPr>
    </w:p>
    <w:p w14:paraId="2D579C85">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both"/>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2911DF98">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方正小标宋简体" w:eastAsia="方正小标宋简体"/>
          <w:sz w:val="44"/>
        </w:rPr>
      </w:pPr>
      <w:r>
        <w:rPr>
          <w:rFonts w:hint="eastAsia" w:ascii="方正小标宋简体" w:eastAsia="方正小标宋简体"/>
          <w:sz w:val="44"/>
        </w:rPr>
        <w:t>宣布失效的行政规范性文件目录</w:t>
      </w:r>
    </w:p>
    <w:tbl>
      <w:tblPr>
        <w:tblStyle w:val="14"/>
        <w:tblW w:w="846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2427"/>
        <w:gridCol w:w="5080"/>
      </w:tblGrid>
      <w:tr w14:paraId="3F58D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noWrap w:val="0"/>
            <w:vAlign w:val="center"/>
          </w:tcPr>
          <w:p w14:paraId="6D27B4CF">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2427" w:type="dxa"/>
            <w:noWrap w:val="0"/>
            <w:vAlign w:val="center"/>
          </w:tcPr>
          <w:p w14:paraId="388C8722">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文 号</w:t>
            </w:r>
          </w:p>
        </w:tc>
        <w:tc>
          <w:tcPr>
            <w:tcW w:w="5080" w:type="dxa"/>
            <w:noWrap w:val="0"/>
            <w:vAlign w:val="center"/>
          </w:tcPr>
          <w:p w14:paraId="1410A43E">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文 件 名 称</w:t>
            </w:r>
          </w:p>
        </w:tc>
      </w:tr>
      <w:tr w14:paraId="76A97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noWrap w:val="0"/>
            <w:vAlign w:val="center"/>
          </w:tcPr>
          <w:p w14:paraId="09D178D9">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default" w:ascii="仿宋_GB2312" w:hAnsi="仿宋_GB2312" w:cs="仿宋_GB2312"/>
                <w:sz w:val="28"/>
                <w:szCs w:val="28"/>
                <w:lang w:val="en-US" w:eastAsia="zh-CN"/>
              </w:rPr>
            </w:pPr>
            <w:r>
              <w:rPr>
                <w:rFonts w:hint="eastAsia" w:ascii="仿宋_GB2312" w:hAnsi="仿宋_GB2312" w:cs="仿宋_GB2312"/>
                <w:sz w:val="28"/>
                <w:szCs w:val="28"/>
                <w:lang w:val="en-US" w:eastAsia="zh-CN"/>
              </w:rPr>
              <w:t>1</w:t>
            </w:r>
          </w:p>
        </w:tc>
        <w:tc>
          <w:tcPr>
            <w:tcW w:w="2427" w:type="dxa"/>
            <w:noWrap w:val="0"/>
            <w:vAlign w:val="center"/>
          </w:tcPr>
          <w:p w14:paraId="61CAE656">
            <w:pPr>
              <w:spacing w:line="340" w:lineRule="exact"/>
              <w:jc w:val="center"/>
              <w:rPr>
                <w:rFonts w:hint="eastAsia" w:ascii="仿宋_GB2312" w:hAnsi="仿宋_GB2312" w:eastAsia="仿宋_GB2312" w:cs="仿宋_GB2312"/>
                <w:sz w:val="28"/>
                <w:szCs w:val="28"/>
              </w:rPr>
            </w:pPr>
            <w:r>
              <w:rPr>
                <w:rFonts w:hint="eastAsia" w:ascii="仿宋_GB2312" w:hAnsi="仿宋_GB2312" w:cs="Arial"/>
                <w:color w:val="000000"/>
                <w:sz w:val="28"/>
                <w:szCs w:val="28"/>
              </w:rPr>
              <w:t>温鹿七都办〔20</w:t>
            </w:r>
            <w:r>
              <w:rPr>
                <w:rFonts w:hint="eastAsia" w:ascii="仿宋_GB2312" w:hAnsi="仿宋_GB2312" w:cs="Arial"/>
                <w:color w:val="000000"/>
                <w:sz w:val="28"/>
                <w:szCs w:val="28"/>
                <w:lang w:val="en-US" w:eastAsia="zh-CN"/>
              </w:rPr>
              <w:t>20</w:t>
            </w:r>
            <w:r>
              <w:rPr>
                <w:rFonts w:hint="eastAsia" w:ascii="仿宋_GB2312" w:hAnsi="仿宋_GB2312" w:cs="Arial"/>
                <w:color w:val="000000"/>
                <w:sz w:val="28"/>
                <w:szCs w:val="28"/>
              </w:rPr>
              <w:t>〕</w:t>
            </w:r>
            <w:r>
              <w:rPr>
                <w:rFonts w:hint="eastAsia" w:ascii="仿宋_GB2312" w:hAnsi="仿宋_GB2312" w:cs="Arial"/>
                <w:color w:val="000000"/>
                <w:sz w:val="28"/>
                <w:szCs w:val="28"/>
                <w:highlight w:val="none"/>
                <w:lang w:val="en-US" w:eastAsia="zh-CN"/>
              </w:rPr>
              <w:t>156</w:t>
            </w:r>
            <w:r>
              <w:rPr>
                <w:rFonts w:hint="eastAsia" w:ascii="仿宋_GB2312" w:hAnsi="仿宋_GB2312" w:cs="Arial"/>
                <w:color w:val="000000"/>
                <w:sz w:val="28"/>
                <w:szCs w:val="28"/>
              </w:rPr>
              <w:t>号</w:t>
            </w:r>
          </w:p>
        </w:tc>
        <w:tc>
          <w:tcPr>
            <w:tcW w:w="5080" w:type="dxa"/>
            <w:noWrap w:val="0"/>
            <w:vAlign w:val="center"/>
          </w:tcPr>
          <w:p w14:paraId="3BDD2A52">
            <w:pPr>
              <w:keepNext w:val="0"/>
              <w:keepLines w:val="0"/>
              <w:pageBreakBefore w:val="0"/>
              <w:kinsoku/>
              <w:wordWrap/>
              <w:overflowPunct/>
              <w:topLinePunct w:val="0"/>
              <w:autoSpaceDE/>
              <w:autoSpaceDN/>
              <w:bidi w:val="0"/>
              <w:adjustRightInd/>
              <w:snapToGrid/>
              <w:spacing w:beforeAutospacing="0" w:afterAutospacing="0" w:line="540" w:lineRule="exact"/>
              <w:ind w:right="0" w:right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关于公布温州市鹿城区</w:t>
            </w:r>
            <w:r>
              <w:rPr>
                <w:rFonts w:hint="eastAsia" w:ascii="仿宋_GB2312" w:hAnsi="仿宋_GB2312" w:eastAsia="仿宋_GB2312" w:cs="仿宋_GB2312"/>
                <w:sz w:val="28"/>
                <w:szCs w:val="28"/>
                <w:lang w:eastAsia="zh-CN"/>
              </w:rPr>
              <w:t>七都街道办事处</w:t>
            </w:r>
            <w:r>
              <w:rPr>
                <w:rFonts w:hint="eastAsia" w:ascii="仿宋_GB2312" w:hAnsi="仿宋_GB2312" w:eastAsia="仿宋_GB2312" w:cs="仿宋_GB2312"/>
                <w:sz w:val="28"/>
                <w:szCs w:val="28"/>
              </w:rPr>
              <w:t>行政规范性文件清理结果的通知</w:t>
            </w:r>
          </w:p>
        </w:tc>
      </w:tr>
    </w:tbl>
    <w:p w14:paraId="56311F8D">
      <w:pPr>
        <w:tabs>
          <w:tab w:val="left" w:pos="620"/>
        </w:tabs>
        <w:ind w:left="0"/>
        <w:jc w:val="left"/>
        <w:rPr>
          <w:rFonts w:hint="eastAsia"/>
          <w:lang w:val="en-US" w:eastAsia="zh-CN"/>
        </w:rPr>
      </w:pPr>
    </w:p>
    <w:sectPr>
      <w:footerReference r:id="rId7" w:type="default"/>
      <w:footerReference r:id="rId8" w:type="even"/>
      <w:pgSz w:w="11906" w:h="16838"/>
      <w:pgMar w:top="2154" w:right="1531" w:bottom="1984" w:left="1531" w:header="0" w:footer="992" w:gutter="0"/>
      <w:pgNumType w:fmt="numberInDash"/>
      <w:cols w:space="0" w:num="1"/>
      <w:rtlGutter w:val="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3BC26AF-E4CA-4048-BE3D-27843FFDF09D}"/>
  </w:font>
  <w:font w:name="黑体">
    <w:panose1 w:val="02010600030101010101"/>
    <w:charset w:val="86"/>
    <w:family w:val="auto"/>
    <w:pitch w:val="default"/>
    <w:sig w:usb0="800002BF" w:usb1="38CF7CFA" w:usb2="00000016" w:usb3="00000000" w:csb0="00040001" w:csb1="00000000"/>
    <w:embedRegular r:id="rId2" w:fontKey="{11336063-EFCF-4F4F-8EAF-BDC699D2A9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7E5B0F88-9696-4A32-A6A5-A467CDFBB902}"/>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863C">
    <w:pPr>
      <w:pStyle w:val="10"/>
      <w:tabs>
        <w:tab w:val="left" w:pos="8505"/>
      </w:tabs>
      <w:ind w:left="1" w:right="320" w:rightChars="100" w:firstLine="7560" w:firstLineChars="2700"/>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rFonts w:hint="eastAsia"/>
        <w:sz w:val="28"/>
        <w:szCs w:val="28"/>
        <w:lang w:val="zh-CN"/>
      </w:rPr>
      <w:t>１</w:t>
    </w:r>
    <w:r>
      <w:rPr>
        <w:sz w:val="28"/>
        <w:szCs w:val="28"/>
      </w:rPr>
      <w:fldChar w:fldCharType="end"/>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F5285">
    <w:pPr>
      <w:pStyle w:val="10"/>
      <w:rPr>
        <w:sz w:val="28"/>
        <w:szCs w:val="28"/>
      </w:rP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rFonts w:hint="eastAsia"/>
        <w:sz w:val="28"/>
        <w:szCs w:val="28"/>
      </w:rPr>
      <w:t>２</w:t>
    </w:r>
    <w:r>
      <w:rPr>
        <w:sz w:val="28"/>
        <w:szCs w:val="28"/>
      </w:rPr>
      <w:fldChar w:fldCharType="end"/>
    </w:r>
    <w:r>
      <w:rPr>
        <w:rFonts w:hint="eastAsia"/>
        <w:sz w:val="28"/>
        <w:szCs w:val="28"/>
      </w:rPr>
      <w:t>—</w:t>
    </w:r>
  </w:p>
  <w:p w14:paraId="6EFE04A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39EF0">
    <w:pPr>
      <w:pStyle w:val="10"/>
      <w:tabs>
        <w:tab w:val="left" w:pos="8505"/>
      </w:tabs>
      <w:ind w:left="1" w:right="320" w:rightChars="100" w:firstLine="4860" w:firstLineChars="2700"/>
    </w:pPr>
    <w:r>
      <w:rPr>
        <w:sz w:val="18"/>
      </w:rPr>
      <mc:AlternateContent>
        <mc:Choice Requires="wps">
          <w:drawing>
            <wp:anchor distT="0" distB="0" distL="91440" distR="91440" simplePos="0" relativeHeight="251659264" behindDoc="0" locked="0" layoutInCell="1" allowOverlap="1">
              <wp:simplePos x="0" y="0"/>
              <wp:positionH relativeFrom="margin">
                <wp:align>outside</wp:align>
              </wp:positionH>
              <wp:positionV relativeFrom="paragraph">
                <wp:posOffset>0</wp:posOffset>
              </wp:positionV>
              <wp:extent cx="190500" cy="152400"/>
              <wp:effectExtent l="0" t="0" r="0" b="0"/>
              <wp:wrapNone/>
              <wp:docPr id="3073" name="_x0000_s3073"/>
              <wp:cNvGraphicFramePr/>
              <a:graphic xmlns:a="http://schemas.openxmlformats.org/drawingml/2006/main">
                <a:graphicData uri="http://schemas.microsoft.com/office/word/2010/wordprocessingShape">
                  <wps:wsp>
                    <wps:cNvSpPr/>
                    <wps:spPr>
                      <a:xfrm>
                        <a:off x="0" y="0"/>
                        <a:ext cx="190425" cy="152400"/>
                      </a:xfrm>
                      <a:prstGeom prst="rect">
                        <a:avLst/>
                      </a:prstGeom>
                      <a:noFill/>
                      <a:ln w="9525" cap="flat" cmpd="sng">
                        <a:noFill/>
                        <a:prstDash val="solid"/>
                        <a:miter/>
                      </a:ln>
                    </wps:spPr>
                    <wps:txbx>
                      <w:txbxContent>
                        <w:p w14:paraId="760B635B">
                          <w:pPr>
                            <w:pStyle w:val="10"/>
                          </w:pPr>
                          <w:r>
                            <w:fldChar w:fldCharType="begin"/>
                          </w:r>
                          <w:r>
                            <w:instrText xml:space="preserve"> PAGE  \* MERGEFORMAT </w:instrText>
                          </w:r>
                          <w:r>
                            <w:fldChar w:fldCharType="separate"/>
                          </w:r>
                          <w:r>
                            <w:t>１</w:t>
                          </w:r>
                          <w:r>
                            <w:fldChar w:fldCharType="end"/>
                          </w:r>
                        </w:p>
                      </w:txbxContent>
                    </wps:txbx>
                    <wps:bodyPr vert="horz" wrap="none" lIns="0" tIns="0" rIns="0" bIns="0" anchor="t" anchorCtr="0" upright="1">
                      <a:spAutoFit/>
                    </wps:bodyPr>
                  </wps:wsp>
                </a:graphicData>
              </a:graphic>
            </wp:anchor>
          </w:drawing>
        </mc:Choice>
        <mc:Fallback>
          <w:pict>
            <v:rect id="_x0000_s3073" o:spid="_x0000_s1026" o:spt="1" style="position:absolute;left:0pt;margin-top:0pt;height:12pt;width:15pt;mso-position-horizontal:outside;mso-position-horizontal-relative:margin;mso-wrap-style:none;z-index:251659264;mso-width-relative:page;mso-height-relative:page;" filled="f" stroked="f" coordsize="21600,21600" o:gfxdata="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Hni1j0QAAAAMBAAAPAAAAAAAAAAEAIAAAACIAAABkcnMvZG93bnJldi54bWxQSwECFAAU&#10;AAAACACHTuJAIKvCwvgBAAD4AwAADgAAAAAAAAABACAAAAAgAQAAZHJzL2Uyb0RvYy54bWxQSwUG&#10;AAAAAAYABgBZAQAAigUAAAAA&#10;">
              <v:fill on="f" focussize="0,0"/>
              <v:stroke on="f" joinstyle="miter"/>
              <v:imagedata o:title=""/>
              <o:lock v:ext="edit" aspectratio="f"/>
              <v:textbox inset="0mm,0mm,0mm,0mm" style="mso-fit-shape-to-text:t;">
                <w:txbxContent>
                  <w:p w14:paraId="760B635B">
                    <w:pPr>
                      <w:pStyle w:val="10"/>
                    </w:pPr>
                    <w:r>
                      <w:fldChar w:fldCharType="begin"/>
                    </w:r>
                    <w:r>
                      <w:instrText xml:space="preserve"> PAGE  \* MERGEFORMAT </w:instrText>
                    </w:r>
                    <w:r>
                      <w:fldChar w:fldCharType="separate"/>
                    </w:r>
                    <w:r>
                      <w:t>１</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C503C">
    <w:pPr>
      <w:pStyle w:val="10"/>
    </w:pPr>
    <w:r>
      <w:rPr>
        <w:sz w:val="18"/>
      </w:rPr>
      <mc:AlternateContent>
        <mc:Choice Requires="wps">
          <w:drawing>
            <wp:anchor distT="0" distB="0" distL="91440" distR="91440" simplePos="0" relativeHeight="251659264" behindDoc="0" locked="0" layoutInCell="1" allowOverlap="1">
              <wp:simplePos x="0" y="0"/>
              <wp:positionH relativeFrom="margin">
                <wp:align>outside</wp:align>
              </wp:positionH>
              <wp:positionV relativeFrom="paragraph">
                <wp:posOffset>0</wp:posOffset>
              </wp:positionV>
              <wp:extent cx="190500" cy="152400"/>
              <wp:effectExtent l="0" t="0" r="0" b="0"/>
              <wp:wrapNone/>
              <wp:docPr id="3074" name="_x0000_s3074"/>
              <wp:cNvGraphicFramePr/>
              <a:graphic xmlns:a="http://schemas.openxmlformats.org/drawingml/2006/main">
                <a:graphicData uri="http://schemas.microsoft.com/office/word/2010/wordprocessingShape">
                  <wps:wsp>
                    <wps:cNvSpPr/>
                    <wps:spPr>
                      <a:xfrm>
                        <a:off x="0" y="0"/>
                        <a:ext cx="190425" cy="152400"/>
                      </a:xfrm>
                      <a:prstGeom prst="rect">
                        <a:avLst/>
                      </a:prstGeom>
                      <a:noFill/>
                      <a:ln w="9525" cap="flat" cmpd="sng">
                        <a:noFill/>
                        <a:prstDash val="solid"/>
                        <a:miter/>
                      </a:ln>
                    </wps:spPr>
                    <wps:txbx>
                      <w:txbxContent>
                        <w:p w14:paraId="785623C5">
                          <w:pPr>
                            <w:pStyle w:val="10"/>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1">
                      <a:spAutoFit/>
                    </wps:bodyPr>
                  </wps:wsp>
                </a:graphicData>
              </a:graphic>
            </wp:anchor>
          </w:drawing>
        </mc:Choice>
        <mc:Fallback>
          <w:pict>
            <v:rect id="_x0000_s3074" o:spid="_x0000_s1026" o:spt="1" style="position:absolute;left:0pt;margin-top:0pt;height:12pt;width:15pt;mso-position-horizontal:outside;mso-position-horizontal-relative:margin;mso-wrap-style:none;z-index:251659264;mso-width-relative:page;mso-height-relative:page;" filled="f" stroked="f" coordsize="21600,21600" o:gfxdata="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Hni1j0QAAAAMBAAAPAAAAAAAAAAEAIAAAACIAAABkcnMvZG93bnJldi54bWxQSwECFAAU&#10;AAAACACHTuJAruiYHPgBAAD4AwAADgAAAAAAAAABACAAAAAgAQAAZHJzL2Uyb0RvYy54bWxQSwUG&#10;AAAAAAYABgBZAQAAigUAAAAA&#10;">
              <v:fill on="f" focussize="0,0"/>
              <v:stroke on="f" joinstyle="miter"/>
              <v:imagedata o:title=""/>
              <o:lock v:ext="edit" aspectratio="f"/>
              <v:textbox inset="0mm,0mm,0mm,0mm" style="mso-fit-shape-to-text:t;">
                <w:txbxContent>
                  <w:p w14:paraId="785623C5">
                    <w:pPr>
                      <w:pStyle w:val="10"/>
                    </w:pPr>
                    <w:r>
                      <w:fldChar w:fldCharType="begin"/>
                    </w:r>
                    <w:r>
                      <w:instrText xml:space="preserve"> PAGE  \* MERGEFORMAT </w:instrText>
                    </w:r>
                    <w:r>
                      <w:fldChar w:fldCharType="separate"/>
                    </w:r>
                    <w:r>
                      <w:t>- 2 -</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documentProtection w:enforcement="0"/>
  <w:defaultTabStop w:val="420"/>
  <w:drawingGridHorizontalSpacing w:val="160"/>
  <w:drawingGridVerticalSpacing w:val="435"/>
  <w:displayHorizontalDrawingGridEvery w:val="0"/>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doNotSuppressIndentation/>
    <w:autofitToFirstFixedWidthCell/>
    <w:splitPgBreakAndParaMark/>
    <w:compatSetting w:name="compatibilityMode" w:uri="http://schemas.microsoft.com/office/word" w:val="11"/>
  </w:compat>
  <w:docVars>
    <w:docVar w:name="commondata" w:val="eyJoZGlkIjoiOWQ2MjdiN2ZkMzU2NmVlYTMyOTM3MjhlNjVkZTA1NDYifQ=="/>
  </w:docVars>
  <w:rsids>
    <w:rsidRoot w:val="00000000"/>
    <w:rsid w:val="06DD6210"/>
    <w:rsid w:val="08655ABC"/>
    <w:rsid w:val="103A03F6"/>
    <w:rsid w:val="13ED629C"/>
    <w:rsid w:val="17B30387"/>
    <w:rsid w:val="24C85B41"/>
    <w:rsid w:val="3976741B"/>
    <w:rsid w:val="3DA340A5"/>
    <w:rsid w:val="797636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link w:val="17"/>
    <w:qFormat/>
    <w:uiPriority w:val="0"/>
    <w:pPr>
      <w:jc w:val="left"/>
      <w:outlineLvl w:val="0"/>
    </w:pPr>
    <w:rPr>
      <w:rFonts w:ascii="宋体" w:hAnsi="宋体" w:eastAsia="宋体"/>
      <w:kern w:val="44"/>
      <w:sz w:val="48"/>
      <w:szCs w:val="48"/>
    </w:rPr>
  </w:style>
  <w:style w:type="paragraph" w:styleId="3">
    <w:name w:val="heading 2"/>
    <w:basedOn w:val="1"/>
    <w:next w:val="1"/>
    <w:link w:val="18"/>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9"/>
    <w:qFormat/>
    <w:uiPriority w:val="0"/>
    <w:pPr>
      <w:keepNext/>
      <w:keepLines/>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Salutation"/>
    <w:basedOn w:val="1"/>
    <w:next w:val="1"/>
    <w:qFormat/>
    <w:uiPriority w:val="0"/>
    <w:rPr>
      <w:rFonts w:ascii="仿宋_GB2312" w:hAnsi="仿宋_GB2312" w:cs="仿宋_GB2312"/>
      <w:szCs w:val="32"/>
    </w:rPr>
  </w:style>
  <w:style w:type="paragraph" w:styleId="6">
    <w:name w:val="Body Text"/>
    <w:basedOn w:val="1"/>
    <w:next w:val="7"/>
    <w:qFormat/>
    <w:uiPriority w:val="0"/>
    <w:pPr>
      <w:tabs>
        <w:tab w:val="left" w:pos="2250"/>
      </w:tabs>
      <w:jc w:val="center"/>
    </w:pPr>
    <w:rPr>
      <w:color w:val="FF0000"/>
      <w:sz w:val="144"/>
      <w:szCs w:val="144"/>
    </w:rPr>
  </w:style>
  <w:style w:type="paragraph" w:styleId="7">
    <w:name w:val="Body Text First Indent"/>
    <w:basedOn w:val="6"/>
    <w:next w:val="1"/>
    <w:qFormat/>
    <w:uiPriority w:val="0"/>
    <w:pPr>
      <w:spacing w:line="500" w:lineRule="exact"/>
      <w:ind w:firstLine="420"/>
    </w:pPr>
    <w:rPr>
      <w:sz w:val="28"/>
      <w:szCs w:val="20"/>
    </w:rPr>
  </w:style>
  <w:style w:type="paragraph" w:styleId="8">
    <w:name w:val="Date"/>
    <w:basedOn w:val="1"/>
    <w:next w:val="1"/>
    <w:qFormat/>
    <w:uiPriority w:val="0"/>
    <w:pPr>
      <w:ind w:left="2500" w:leftChars="2500"/>
    </w:pPr>
  </w:style>
  <w:style w:type="paragraph" w:styleId="9">
    <w:name w:val="Balloon Text"/>
    <w:basedOn w:val="1"/>
    <w:qFormat/>
    <w:uiPriority w:val="0"/>
    <w:pPr>
      <w:spacing w:line="240" w:lineRule="auto"/>
    </w:pPr>
    <w:rPr>
      <w:sz w:val="18"/>
      <w:szCs w:val="18"/>
    </w:rPr>
  </w:style>
  <w:style w:type="paragraph" w:styleId="10">
    <w:name w:val="footer"/>
    <w:basedOn w:val="1"/>
    <w:qFormat/>
    <w:uiPriority w:val="0"/>
    <w:pPr>
      <w:tabs>
        <w:tab w:val="center" w:pos="4153"/>
        <w:tab w:val="right" w:pos="8306"/>
      </w:tabs>
      <w:snapToGrid w:val="0"/>
      <w:spacing w:line="240" w:lineRule="atLeast"/>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2">
    <w:name w:val="footnote text"/>
    <w:basedOn w:val="1"/>
    <w:qFormat/>
    <w:uiPriority w:val="0"/>
    <w:pPr>
      <w:snapToGrid w:val="0"/>
      <w:jc w:val="left"/>
    </w:pPr>
    <w:rPr>
      <w:sz w:val="18"/>
      <w:szCs w:val="18"/>
    </w:rPr>
  </w:style>
  <w:style w:type="paragraph" w:styleId="13">
    <w:name w:val="Normal (Web)"/>
    <w:basedOn w:val="1"/>
    <w:qFormat/>
    <w:uiPriority w:val="0"/>
    <w:rPr>
      <w:rFonts w:ascii="宋体" w:hAnsi="宋体"/>
      <w:sz w:val="24"/>
    </w:rPr>
  </w:style>
  <w:style w:type="character" w:styleId="16">
    <w:name w:val="page number"/>
    <w:basedOn w:val="15"/>
    <w:qFormat/>
    <w:uiPriority w:val="0"/>
  </w:style>
  <w:style w:type="character" w:customStyle="1" w:styleId="17">
    <w:name w:val="heading 1 Char"/>
    <w:basedOn w:val="15"/>
    <w:link w:val="2"/>
    <w:qFormat/>
    <w:uiPriority w:val="0"/>
    <w:rPr>
      <w:rFonts w:ascii="宋体" w:hAnsi="宋体" w:eastAsia="宋体" w:cs="Times New Roman"/>
      <w:kern w:val="44"/>
      <w:sz w:val="48"/>
      <w:szCs w:val="48"/>
      <w:lang w:val="en-US" w:eastAsia="zh-CN" w:bidi="ar-SA"/>
    </w:rPr>
  </w:style>
  <w:style w:type="character" w:customStyle="1" w:styleId="18">
    <w:name w:val="heading 2 Char"/>
    <w:basedOn w:val="15"/>
    <w:link w:val="3"/>
    <w:qFormat/>
    <w:uiPriority w:val="0"/>
    <w:rPr>
      <w:rFonts w:ascii="Times New Roman" w:hAnsi="Times New Roman" w:eastAsia="黑体" w:cs="Times New Roman"/>
      <w:b/>
      <w:bCs/>
      <w:kern w:val="2"/>
      <w:sz w:val="32"/>
      <w:szCs w:val="32"/>
      <w:lang w:val="en-US" w:eastAsia="zh-CN" w:bidi="ar-SA"/>
    </w:rPr>
  </w:style>
  <w:style w:type="character" w:customStyle="1" w:styleId="19">
    <w:name w:val="heading 3 Char"/>
    <w:basedOn w:val="15"/>
    <w:link w:val="4"/>
    <w:qFormat/>
    <w:uiPriority w:val="0"/>
    <w:rPr>
      <w:rFonts w:ascii="Times New Roman" w:hAnsi="Times New Roman" w:eastAsia="仿宋_GB2312" w:cs="Times New Roman"/>
      <w:b/>
      <w:bCs/>
      <w:kern w:val="2"/>
      <w:sz w:val="32"/>
      <w:szCs w:val="32"/>
      <w:lang w:val="en-US" w:eastAsia="zh-CN" w:bidi="ar-SA"/>
    </w:rPr>
  </w:style>
  <w:style w:type="character" w:customStyle="1" w:styleId="20">
    <w:name w:val="font51"/>
    <w:basedOn w:val="15"/>
    <w:qFormat/>
    <w:uiPriority w:val="0"/>
    <w:rPr>
      <w:rFonts w:ascii="仿宋_GB2312" w:eastAsia="仿宋_GB2312" w:cs="仿宋_GB2312"/>
      <w:color w:val="000000"/>
      <w:sz w:val="20"/>
      <w:szCs w:val="20"/>
      <w:u w:val="none"/>
    </w:rPr>
  </w:style>
  <w:style w:type="character" w:customStyle="1" w:styleId="21">
    <w:name w:val="font11"/>
    <w:basedOn w:val="15"/>
    <w:qFormat/>
    <w:uiPriority w:val="0"/>
    <w:rPr>
      <w:rFonts w:ascii="宋体" w:hAnsi="宋体" w:eastAsia="宋体" w:cs="宋体"/>
      <w:color w:val="000000"/>
      <w:sz w:val="20"/>
      <w:szCs w:val="20"/>
      <w:u w:val="none"/>
    </w:rPr>
  </w:style>
  <w:style w:type="paragraph" w:customStyle="1" w:styleId="22">
    <w:name w:val="Table Paragraph"/>
    <w:basedOn w:val="1"/>
    <w:qFormat/>
    <w:uiPriority w:val="0"/>
    <w:pPr>
      <w:spacing w:before="16"/>
      <w:ind w:left="118"/>
    </w:pPr>
    <w:rPr>
      <w:rFonts w:ascii="仿宋_GB2312" w:hAnsi="仿宋_GB2312" w:cs="仿宋_GB2312"/>
      <w:lang w:val="zh-CN" w:bidi="zh-CN"/>
    </w:rPr>
  </w:style>
  <w:style w:type="paragraph" w:customStyle="1" w:styleId="23">
    <w:name w:val="列出段落1"/>
    <w:basedOn w:val="1"/>
    <w:qFormat/>
    <w:uiPriority w:val="0"/>
    <w:pPr>
      <w:ind w:firstLine="200" w:firstLineChars="200"/>
    </w:pPr>
  </w:style>
  <w:style w:type="paragraph" w:customStyle="1" w:styleId="24">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cs="Verdana"/>
      <w:kern w:val="0"/>
      <w:sz w:val="24"/>
      <w:szCs w:val="32"/>
    </w:rPr>
  </w:style>
  <w:style w:type="paragraph" w:customStyle="1" w:styleId="25">
    <w:name w:val="Heading #2|1"/>
    <w:basedOn w:val="1"/>
    <w:qFormat/>
    <w:uiPriority w:val="0"/>
    <w:pPr>
      <w:spacing w:after="540" w:line="590" w:lineRule="exact"/>
      <w:jc w:val="center"/>
      <w:outlineLvl w:val="1"/>
    </w:pPr>
    <w:rPr>
      <w:rFonts w:ascii="宋体" w:hAnsi="宋体" w:eastAsia="宋体" w:cs="宋体"/>
      <w:sz w:val="44"/>
      <w:szCs w:val="44"/>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038473-A60B-4A00-B4B7-94651B8014DC}">
  <ds:schemaRefs/>
</ds:datastoreItem>
</file>

<file path=docProps/app.xml><?xml version="1.0" encoding="utf-8"?>
<Properties xmlns="http://schemas.openxmlformats.org/officeDocument/2006/extended-properties" xmlns:vt="http://schemas.openxmlformats.org/officeDocument/2006/docPropsVTypes">
  <Template>Normal.eit</Template>
  <Company>微软中国</Company>
  <Pages>3</Pages>
  <Words>478</Words>
  <Characters>520</Characters>
  <Lines>0</Lines>
  <Paragraphs>22</Paragraphs>
  <TotalTime>3</TotalTime>
  <ScaleCrop>false</ScaleCrop>
  <LinksUpToDate>false</LinksUpToDate>
  <CharactersWithSpaces>533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2019-03-01T15:19:00Z</dcterms:created>
  <dc:creator>USER</dc:creator>
  <cp:lastModifiedBy>zwj</cp:lastModifiedBy>
  <cp:lastPrinted>2024-02-04T08:30:00Z</cp:lastPrinted>
  <dcterms:modified xsi:type="dcterms:W3CDTF">2026-06-12T09:21:15Z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A71B50AF6F1D47E68C3B97EFEFD6B9B9_13</vt:lpwstr>
  </property>
  <property fmtid="{D5CDD505-2E9C-101B-9397-08002B2CF9AE}" pid="4" name="woTemplateTypoMode">
    <vt:lpwstr>web</vt:lpwstr>
  </property>
  <property fmtid="{D5CDD505-2E9C-101B-9397-08002B2CF9AE}" pid="5" name="woTemplate">
    <vt:i4>1</vt:i4>
  </property>
  <property fmtid="{D5CDD505-2E9C-101B-9397-08002B2CF9AE}" pid="6" name="KSOTemplateDocerSaveRecord">
    <vt:lpwstr>eyJoZGlkIjoiNmNhZjdmZmZiNDFiMDU1ZDE5ZGQ4ZDhlMGVjYmU2NmIiLCJ1c2VySWQiOiI0NDc0MjM0OTYifQ==</vt:lpwstr>
  </property>
</Properties>
</file>